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4A299E">
      <w:pPr>
        <w:jc w:val="center"/>
        <w:rPr>
          <w:rFonts w:ascii="Arial" w:hAnsi="Arial" w:cs="Arial"/>
          <w:szCs w:val="36"/>
          <w:u w:val="single"/>
        </w:rPr>
      </w:pPr>
      <w:r>
        <w:rPr>
          <w:rFonts w:ascii="Arial" w:hAnsi="Arial" w:cs="Arial"/>
          <w:szCs w:val="36"/>
          <w:u w:val="single"/>
        </w:rPr>
        <w:t>FRAGMENTO</w:t>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rPr>
          <w:szCs w:val="22"/>
        </w:rPr>
      </w:pPr>
      <w:bookmarkStart w:id="0" w:name="_Toc121114377"/>
      <w:r>
        <w:rPr>
          <w:szCs w:val="22"/>
        </w:rPr>
        <w:lastRenderedPageBreak/>
        <w:t>DESARROLLO SOCIAL</w:t>
      </w:r>
    </w:p>
    <w:p w:rsidR="008806B9" w:rsidRDefault="008806B9"/>
    <w:p w:rsidR="008806B9" w:rsidRDefault="008806B9"/>
    <w:p w:rsidR="008806B9" w:rsidRDefault="00446680">
      <w:pPr>
        <w:pStyle w:val="Ttulo1"/>
        <w:jc w:val="both"/>
        <w:rPr>
          <w:sz w:val="24"/>
          <w:szCs w:val="22"/>
        </w:rPr>
      </w:pPr>
      <w:r>
        <w:rPr>
          <w:sz w:val="24"/>
          <w:szCs w:val="22"/>
        </w:rPr>
        <w:t>RESUMEN EJECUTIVO</w:t>
      </w:r>
      <w:bookmarkEnd w:id="0"/>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CONFIEP, para ser debatido en su Congreso, llevado a cabo los días 26 y 27 de octubre en Lima, y luego presentado como parte de las propuestas de los empresarios a la sociedad peruana, en particular a los candidatos presidenciales en el CADE 2005. Su objetivo es presentar una visión de conjunto de los temas sociales en el Perú, identificar los problemas principales y proponer una agenda de políticas sociales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Para tratar los temas sociales es indispensable utilizar un marco teórico adecuado, que permite ubicar a las políticas sociales dentro de un contexto más amplio, relacionándolas con las políticas económicas, institucionales y ambientales, desde una perspectiva integradora, usando para ese fin el enfoque de la sostenibilidad. Se concluye que es absolutamente indispensable lograr la interdependencia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el tema de la lucha contra la pobreza, se realiza un diagnóstico de la situación de la pobreza en el mundo, con algunas consideraciones generales sobre la reducción de la pobreza que han logrado principalmente China y también la India, ambos países basados fundamentalmente en la aplicación simultánea de políticas económicas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w:t>
      </w:r>
      <w:r w:rsidR="007D1D61">
        <w:rPr>
          <w:rFonts w:ascii="Arial" w:hAnsi="Arial" w:cs="Arial"/>
        </w:rPr>
        <w:t xml:space="preserve">más altos niveles de inequidad. </w:t>
      </w:r>
      <w:sdt>
        <w:sdtPr>
          <w:rPr>
            <w:rFonts w:ascii="Arial" w:hAnsi="Arial" w:cs="Arial"/>
          </w:rPr>
          <w:id w:val="-1618825810"/>
          <w:citation/>
        </w:sdtPr>
        <w:sdtContent>
          <w:r w:rsidR="007D1D61">
            <w:rPr>
              <w:rFonts w:ascii="Arial" w:hAnsi="Arial" w:cs="Arial"/>
            </w:rPr>
            <w:fldChar w:fldCharType="begin"/>
          </w:r>
          <w:r w:rsidR="007D1D61">
            <w:rPr>
              <w:rFonts w:ascii="Arial" w:hAnsi="Arial" w:cs="Arial"/>
              <w:lang w:val="es-PE"/>
            </w:rPr>
            <w:instrText xml:space="preserve"> CITATION Alc04 \l 10250 </w:instrText>
          </w:r>
          <w:r w:rsidR="007D1D61">
            <w:rPr>
              <w:rFonts w:ascii="Arial" w:hAnsi="Arial" w:cs="Arial"/>
            </w:rPr>
            <w:fldChar w:fldCharType="separate"/>
          </w:r>
          <w:r w:rsidR="007D1D61" w:rsidRPr="007D1D61">
            <w:rPr>
              <w:rFonts w:ascii="Arial" w:hAnsi="Arial" w:cs="Arial"/>
              <w:noProof/>
              <w:lang w:val="es-PE"/>
            </w:rPr>
            <w:t>(Alcázar, 2004)</w:t>
          </w:r>
          <w:r w:rsidR="007D1D61">
            <w:rPr>
              <w:rFonts w:ascii="Arial" w:hAnsi="Arial" w:cs="Arial"/>
            </w:rPr>
            <w:fldChar w:fldCharType="end"/>
          </w:r>
        </w:sdtContent>
      </w:sdt>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Entrando al caso específico del Perú, se reseñan los principales programas de lucha contra la pobreza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w:t>
      </w:r>
      <w:proofErr w:type="spellStart"/>
      <w:r>
        <w:rPr>
          <w:rFonts w:ascii="Arial" w:hAnsi="Arial" w:cs="Arial"/>
        </w:rPr>
        <w:t>aún</w:t>
      </w:r>
      <w:proofErr w:type="spellEnd"/>
      <w:r>
        <w:rPr>
          <w:rFonts w:ascii="Arial" w:hAnsi="Arial" w:cs="Arial"/>
        </w:rPr>
        <w:t xml:space="preserve"> cuando dentro de los promedios nacionales se esconden realidades dramáticas de algunas regiones y zonas del país donde casi el 90% de la población es pobre y tres cuartas partes es extremadamente pobre.</w:t>
      </w:r>
      <w:r w:rsidR="000B14F4">
        <w:rPr>
          <w:rFonts w:ascii="Arial" w:hAnsi="Arial" w:cs="Arial"/>
        </w:rPr>
        <w:t xml:space="preserve"> </w:t>
      </w:r>
      <w:sdt>
        <w:sdtPr>
          <w:rPr>
            <w:rFonts w:ascii="Arial" w:hAnsi="Arial" w:cs="Arial"/>
          </w:rPr>
          <w:id w:val="906965614"/>
          <w:citation/>
        </w:sdtPr>
        <w:sdtContent>
          <w:r w:rsidR="000B14F4">
            <w:rPr>
              <w:rFonts w:ascii="Arial" w:hAnsi="Arial" w:cs="Arial"/>
            </w:rPr>
            <w:fldChar w:fldCharType="begin"/>
          </w:r>
          <w:r w:rsidR="000B14F4">
            <w:rPr>
              <w:rFonts w:ascii="Arial" w:hAnsi="Arial" w:cs="Arial"/>
              <w:lang w:val="es-PE"/>
            </w:rPr>
            <w:instrText xml:space="preserve"> CITATION Abu00 \l 10250 </w:instrText>
          </w:r>
          <w:r w:rsidR="000B14F4">
            <w:rPr>
              <w:rFonts w:ascii="Arial" w:hAnsi="Arial" w:cs="Arial"/>
            </w:rPr>
            <w:fldChar w:fldCharType="separate"/>
          </w:r>
          <w:r w:rsidR="000B14F4" w:rsidRPr="000B14F4">
            <w:rPr>
              <w:rFonts w:ascii="Arial" w:hAnsi="Arial" w:cs="Arial"/>
              <w:noProof/>
              <w:lang w:val="es-PE"/>
            </w:rPr>
            <w:t>(Abusada, 2000)</w:t>
          </w:r>
          <w:r w:rsidR="000B14F4">
            <w:rPr>
              <w:rFonts w:ascii="Arial" w:hAnsi="Arial" w:cs="Arial"/>
            </w:rPr>
            <w:fldChar w:fldCharType="end"/>
          </w:r>
        </w:sdtContent>
      </w:sdt>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w:t>
      </w:r>
      <w:r>
        <w:rPr>
          <w:rFonts w:ascii="Arial" w:hAnsi="Arial" w:cs="Arial"/>
        </w:rPr>
        <w:lastRenderedPageBreak/>
        <w:t xml:space="preserve">destinados) y </w:t>
      </w:r>
      <w:proofErr w:type="spellStart"/>
      <w:r>
        <w:rPr>
          <w:rFonts w:ascii="Arial" w:hAnsi="Arial" w:cs="Arial"/>
        </w:rPr>
        <w:t>subcoberturas</w:t>
      </w:r>
      <w:proofErr w:type="spellEnd"/>
      <w:r>
        <w:rPr>
          <w:rFonts w:ascii="Arial" w:hAnsi="Arial" w:cs="Arial"/>
        </w:rPr>
        <w:t xml:space="preserve">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t xml:space="preserve">El tema de la educación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 xml:space="preserve">(i) El diagnóstico de los problemas y dificultades actuales: la </w:t>
      </w:r>
      <w:r>
        <w:rPr>
          <w:rFonts w:ascii="Arial" w:hAnsi="Arial" w:cs="Arial"/>
          <w:bCs/>
        </w:rPr>
        <w:t>desigualdad e inequidad, la mala calidad de la educación,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 xml:space="preserve">ograr la equidad en la educación,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Salud, se reseñan los principales problemas identificados por el propio sector, entre otros: la </w:t>
      </w:r>
      <w:r>
        <w:rPr>
          <w:sz w:val="24"/>
          <w:lang w:val="es-PE"/>
        </w:rPr>
        <w:t xml:space="preserve">elevada desnutrición infantil y materna, elevada mortalidad infantil y materna, reducida cobertura y aumento de la exclusión, limitado acceso a los medicamentos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medicamentos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w:t>
      </w:r>
      <w:proofErr w:type="gramStart"/>
      <w:r>
        <w:rPr>
          <w:sz w:val="24"/>
          <w:szCs w:val="22"/>
          <w:lang w:val="es-PE"/>
        </w:rPr>
        <w:t>problemas,  que</w:t>
      </w:r>
      <w:proofErr w:type="gramEnd"/>
      <w:r>
        <w:rPr>
          <w:sz w:val="24"/>
          <w:szCs w:val="22"/>
          <w:lang w:val="es-PE"/>
        </w:rPr>
        <w:t xml:space="preserve"> pasan por la </w:t>
      </w:r>
      <w:r>
        <w:rPr>
          <w:sz w:val="24"/>
          <w:szCs w:val="22"/>
        </w:rPr>
        <w:t xml:space="preserve">superposición de los programas de alimentación y nutrición, enfoques </w:t>
      </w:r>
      <w:proofErr w:type="spellStart"/>
      <w:r>
        <w:rPr>
          <w:sz w:val="24"/>
          <w:szCs w:val="22"/>
        </w:rPr>
        <w:t>sectorializados</w:t>
      </w:r>
      <w:proofErr w:type="spellEnd"/>
      <w:r>
        <w:rPr>
          <w:sz w:val="24"/>
          <w:szCs w:val="22"/>
        </w:rPr>
        <w:t xml:space="preserve">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 xml:space="preserve">creación de una Unidad Central, formulación del Plan estratégico de reestructuración, diseño y la puesta en marcha </w:t>
      </w:r>
      <w:proofErr w:type="spellStart"/>
      <w:r>
        <w:rPr>
          <w:sz w:val="24"/>
          <w:szCs w:val="22"/>
        </w:rPr>
        <w:t>del</w:t>
      </w:r>
      <w:proofErr w:type="spellEnd"/>
      <w:r>
        <w:rPr>
          <w:sz w:val="24"/>
          <w:szCs w:val="22"/>
        </w:rPr>
        <w:t xml:space="preserve">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ha crecido sólo en los </w:t>
      </w:r>
      <w:proofErr w:type="gramStart"/>
      <w:r>
        <w:rPr>
          <w:sz w:val="24"/>
        </w:rPr>
        <w:t>últimos  cuatro</w:t>
      </w:r>
      <w:proofErr w:type="gramEnd"/>
      <w:r>
        <w:rPr>
          <w:sz w:val="24"/>
        </w:rPr>
        <w:t xml:space="preserve">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 xml:space="preserve">Como alternativas para mejorar y formalizar la situación, se analizan dos regímenes laborales con clara vocación promotora: el de la Ley N° 27360, Régimen Laboral Agrario y el regulado por la Ley N° 28015, Ley de Promoción y Formalización de las </w:t>
      </w:r>
      <w:r>
        <w:rPr>
          <w:sz w:val="24"/>
          <w:szCs w:val="22"/>
        </w:rPr>
        <w:lastRenderedPageBreak/>
        <w:t>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w:t>
      </w:r>
      <w:proofErr w:type="spellStart"/>
      <w:r>
        <w:rPr>
          <w:sz w:val="24"/>
        </w:rPr>
        <w:t>microfinanzas</w:t>
      </w:r>
      <w:proofErr w:type="spellEnd"/>
      <w:r>
        <w:rPr>
          <w:sz w:val="24"/>
        </w:rPr>
        <w:t xml:space="preserve">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w:t>
      </w:r>
      <w:proofErr w:type="gramStart"/>
      <w:r>
        <w:rPr>
          <w:rFonts w:ascii="Arial" w:hAnsi="Arial" w:cs="Arial"/>
        </w:rPr>
        <w:t xml:space="preserve">la </w:t>
      </w:r>
      <w:r>
        <w:rPr>
          <w:rFonts w:ascii="Arial" w:hAnsi="Arial" w:cs="Arial"/>
          <w:szCs w:val="22"/>
        </w:rPr>
        <w:t xml:space="preserve"> </w:t>
      </w:r>
      <w:r>
        <w:rPr>
          <w:rFonts w:ascii="Arial" w:eastAsia="Arial" w:hAnsi="Arial" w:cs="Arial"/>
          <w:szCs w:val="22"/>
        </w:rPr>
        <w:t>promoción</w:t>
      </w:r>
      <w:proofErr w:type="gramEnd"/>
      <w:r>
        <w:rPr>
          <w:rFonts w:ascii="Arial" w:eastAsia="Arial" w:hAnsi="Arial" w:cs="Arial"/>
          <w:szCs w:val="22"/>
        </w:rPr>
        <w:t xml:space="preserve">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 xml:space="preserve">Las exigencias que desde lo social se plantean a las políticas económicas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w:t>
      </w:r>
      <w:proofErr w:type="spellStart"/>
      <w:r>
        <w:rPr>
          <w:rFonts w:ascii="Arial" w:hAnsi="Arial" w:cs="Arial"/>
        </w:rPr>
        <w:t>microfinanzas</w:t>
      </w:r>
      <w:proofErr w:type="spellEnd"/>
      <w:r>
        <w:rPr>
          <w:rFonts w:ascii="Arial" w:hAnsi="Arial" w:cs="Arial"/>
        </w:rPr>
        <w:t xml:space="preserve">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4A299E" w:rsidRDefault="00446680" w:rsidP="004A299E">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 dentro del conjunto de las políticas del país, particularmente respecto a las políticas económicas; mejorar la asignación de recursos correspondientes; y evaluar, modificar y mejorar el diseño, la institucionalidad y la implementación de las políticas sociales (principalmente Salud, Nutrición, Educación y Empleo).</w:t>
      </w:r>
    </w:p>
    <w:p w:rsidR="004A299E" w:rsidRDefault="004A299E">
      <w:pPr>
        <w:rPr>
          <w:rFonts w:ascii="Arial" w:hAnsi="Arial" w:cs="Arial"/>
        </w:rPr>
      </w:pPr>
      <w:r>
        <w:rPr>
          <w:rFonts w:ascii="Arial" w:hAnsi="Arial" w:cs="Arial"/>
        </w:rPr>
        <w:br w:type="page"/>
      </w:r>
    </w:p>
    <w:p w:rsidR="004A299E" w:rsidRDefault="004A299E" w:rsidP="004A299E">
      <w:pPr>
        <w:pStyle w:val="Ttulo1"/>
        <w:jc w:val="left"/>
        <w:rPr>
          <w:sz w:val="24"/>
        </w:rPr>
      </w:pPr>
      <w:bookmarkStart w:id="1" w:name="_Toc121114396"/>
      <w:r>
        <w:rPr>
          <w:sz w:val="24"/>
        </w:rPr>
        <w:lastRenderedPageBreak/>
        <w:t>Bibliografía</w:t>
      </w:r>
      <w:bookmarkEnd w:id="1"/>
    </w:p>
    <w:p w:rsidR="004A299E" w:rsidRDefault="004A299E" w:rsidP="004A299E">
      <w:pPr>
        <w:rPr>
          <w:rFonts w:ascii="Arial" w:hAnsi="Arial" w:cs="Arial"/>
        </w:rPr>
      </w:pPr>
    </w:p>
    <w:p w:rsidR="004A299E" w:rsidRDefault="004A299E" w:rsidP="004A299E">
      <w:pPr>
        <w:pStyle w:val="Prrafodelista"/>
        <w:numPr>
          <w:ilvl w:val="0"/>
          <w:numId w:val="17"/>
        </w:numPr>
        <w:rPr>
          <w:rFonts w:ascii="Arial" w:hAnsi="Arial" w:cs="Arial"/>
          <w:lang w:val="es-PE"/>
        </w:rPr>
      </w:pPr>
      <w:r>
        <w:rPr>
          <w:rFonts w:ascii="Arial" w:hAnsi="Arial" w:cs="Arial"/>
        </w:rPr>
        <w:t xml:space="preserve">Autor: </w:t>
      </w:r>
      <w:r w:rsidRPr="004A299E">
        <w:rPr>
          <w:rFonts w:ascii="Arial" w:hAnsi="Arial" w:cs="Arial"/>
          <w:lang w:val="es-PE"/>
        </w:rPr>
        <w:t>Abusada, Roberto</w:t>
      </w:r>
      <w:r>
        <w:rPr>
          <w:rFonts w:ascii="Arial" w:hAnsi="Arial" w:cs="Arial"/>
          <w:lang w:val="es-PE"/>
        </w:rPr>
        <w:br/>
        <w:t xml:space="preserve">Título: </w:t>
      </w:r>
      <w:r w:rsidRPr="004A299E">
        <w:rPr>
          <w:rFonts w:ascii="Arial" w:hAnsi="Arial" w:cs="Arial"/>
          <w:i/>
          <w:iCs/>
          <w:lang w:val="es-PE"/>
        </w:rPr>
        <w:t>La Reforma Inconclusa</w:t>
      </w:r>
      <w:r w:rsidRPr="004A299E">
        <w:rPr>
          <w:rFonts w:ascii="Arial" w:hAnsi="Arial" w:cs="Arial"/>
          <w:lang w:val="es-PE"/>
        </w:rPr>
        <w:t xml:space="preserve"> (Tomos I y II), </w:t>
      </w:r>
      <w:r>
        <w:rPr>
          <w:rFonts w:ascii="Arial" w:hAnsi="Arial" w:cs="Arial"/>
          <w:lang w:val="es-PE"/>
        </w:rPr>
        <w:br/>
        <w:t xml:space="preserve">Editorial: </w:t>
      </w:r>
      <w:r w:rsidRPr="004A299E">
        <w:rPr>
          <w:rFonts w:ascii="Arial" w:hAnsi="Arial" w:cs="Arial"/>
          <w:lang w:val="es-PE"/>
        </w:rPr>
        <w:t>Universidad del Pacífico</w:t>
      </w:r>
      <w:r>
        <w:rPr>
          <w:rFonts w:ascii="Arial" w:hAnsi="Arial" w:cs="Arial"/>
          <w:lang w:val="es-PE"/>
        </w:rPr>
        <w:br/>
        <w:t>Año:</w:t>
      </w:r>
      <w:r w:rsidRPr="004A299E">
        <w:rPr>
          <w:rFonts w:ascii="Arial" w:hAnsi="Arial" w:cs="Arial"/>
          <w:lang w:val="es-PE"/>
        </w:rPr>
        <w:t xml:space="preserve"> 2000.</w:t>
      </w:r>
    </w:p>
    <w:p w:rsidR="004A299E" w:rsidRDefault="004A299E" w:rsidP="004A299E">
      <w:pPr>
        <w:pStyle w:val="Prrafodelista"/>
        <w:numPr>
          <w:ilvl w:val="0"/>
          <w:numId w:val="17"/>
        </w:numPr>
        <w:rPr>
          <w:rFonts w:ascii="Arial" w:hAnsi="Arial" w:cs="Arial"/>
          <w:lang w:val="es-PE"/>
        </w:rPr>
      </w:pPr>
      <w:r>
        <w:rPr>
          <w:rFonts w:ascii="Arial" w:hAnsi="Arial" w:cs="Arial"/>
          <w:lang w:val="es-PE"/>
        </w:rPr>
        <w:t xml:space="preserve">Autor: </w:t>
      </w:r>
      <w:r w:rsidRPr="004A299E">
        <w:rPr>
          <w:rFonts w:ascii="Arial" w:hAnsi="Arial" w:cs="Arial"/>
          <w:lang w:val="es-PE"/>
        </w:rPr>
        <w:t>Alcázar, Lorena</w:t>
      </w:r>
      <w:r>
        <w:rPr>
          <w:rFonts w:ascii="Arial" w:hAnsi="Arial" w:cs="Arial"/>
          <w:lang w:val="es-PE"/>
        </w:rPr>
        <w:br/>
        <w:t xml:space="preserve">Título: </w:t>
      </w:r>
      <w:r w:rsidRPr="004A299E">
        <w:rPr>
          <w:rFonts w:ascii="Arial" w:hAnsi="Arial" w:cs="Arial"/>
          <w:lang w:val="es-PE"/>
        </w:rPr>
        <w:t>Reforma Educativa</w:t>
      </w:r>
      <w:r>
        <w:rPr>
          <w:rFonts w:ascii="Arial" w:hAnsi="Arial" w:cs="Arial"/>
          <w:lang w:val="es-PE"/>
        </w:rPr>
        <w:br/>
        <w:t xml:space="preserve">Editorial: </w:t>
      </w:r>
      <w:r w:rsidRPr="004A299E">
        <w:rPr>
          <w:rFonts w:ascii="Arial" w:hAnsi="Arial" w:cs="Arial"/>
          <w:lang w:val="es-PE"/>
        </w:rPr>
        <w:t>El Comercio, Instituto Apoyo</w:t>
      </w:r>
      <w:r>
        <w:rPr>
          <w:rFonts w:ascii="Arial" w:hAnsi="Arial" w:cs="Arial"/>
          <w:lang w:val="es-PE"/>
        </w:rPr>
        <w:br/>
        <w:t xml:space="preserve">Año: </w:t>
      </w:r>
      <w:r w:rsidRPr="004A299E">
        <w:rPr>
          <w:rFonts w:ascii="Arial" w:hAnsi="Arial" w:cs="Arial"/>
          <w:lang w:val="es-PE"/>
        </w:rPr>
        <w:t>2004.</w:t>
      </w:r>
    </w:p>
    <w:p w:rsidR="004A299E" w:rsidRPr="004A299E" w:rsidRDefault="004A299E" w:rsidP="004A299E">
      <w:pPr>
        <w:pStyle w:val="Prrafodelista"/>
        <w:numPr>
          <w:ilvl w:val="0"/>
          <w:numId w:val="17"/>
        </w:numPr>
        <w:rPr>
          <w:rFonts w:ascii="Arial" w:hAnsi="Arial" w:cs="Arial"/>
          <w:lang w:val="es-PE"/>
        </w:rPr>
      </w:pPr>
      <w:r>
        <w:rPr>
          <w:rFonts w:ascii="Arial" w:hAnsi="Arial" w:cs="Arial"/>
          <w:lang w:val="es-PE"/>
        </w:rPr>
        <w:t xml:space="preserve">Autor: </w:t>
      </w:r>
      <w:r w:rsidRPr="004A299E">
        <w:rPr>
          <w:rFonts w:ascii="Arial" w:hAnsi="Arial" w:cs="Arial"/>
          <w:lang w:val="es-PE"/>
        </w:rPr>
        <w:t>CEPAL</w:t>
      </w:r>
      <w:r>
        <w:rPr>
          <w:rFonts w:ascii="Arial" w:hAnsi="Arial" w:cs="Arial"/>
          <w:lang w:val="es-PE"/>
        </w:rPr>
        <w:br/>
        <w:t xml:space="preserve">Título: </w:t>
      </w:r>
      <w:r w:rsidRPr="004A299E">
        <w:rPr>
          <w:rFonts w:ascii="Arial" w:hAnsi="Arial" w:cs="Arial"/>
          <w:lang w:val="es-PE"/>
        </w:rPr>
        <w:t>Panorama Social de América Latina</w:t>
      </w:r>
      <w:r>
        <w:rPr>
          <w:rFonts w:ascii="Arial" w:hAnsi="Arial" w:cs="Arial"/>
          <w:lang w:val="es-PE"/>
        </w:rPr>
        <w:br/>
        <w:t xml:space="preserve">Año: </w:t>
      </w:r>
      <w:r w:rsidRPr="004A299E">
        <w:rPr>
          <w:rFonts w:ascii="Arial" w:hAnsi="Arial" w:cs="Arial"/>
          <w:lang w:val="es-PE"/>
        </w:rPr>
        <w:t>2004</w:t>
      </w:r>
    </w:p>
    <w:p w:rsidR="004A299E" w:rsidRPr="004A299E" w:rsidRDefault="004A299E" w:rsidP="004A299E">
      <w:pPr>
        <w:jc w:val="both"/>
        <w:rPr>
          <w:rFonts w:ascii="Arial" w:hAnsi="Arial" w:cs="Arial"/>
          <w:lang w:val="es-PE"/>
        </w:rPr>
      </w:pPr>
    </w:p>
    <w:p w:rsidR="000B14F4" w:rsidRDefault="004A299E" w:rsidP="004A299E">
      <w:pPr>
        <w:pStyle w:val="Prrafodelista"/>
        <w:numPr>
          <w:ilvl w:val="0"/>
          <w:numId w:val="17"/>
        </w:numPr>
        <w:rPr>
          <w:rFonts w:ascii="Arial" w:hAnsi="Arial" w:cs="Arial"/>
          <w:lang w:val="es-PE"/>
        </w:rPr>
      </w:pPr>
      <w:r>
        <w:rPr>
          <w:rFonts w:ascii="Arial" w:hAnsi="Arial" w:cs="Arial"/>
          <w:lang w:val="es-PE"/>
        </w:rPr>
        <w:t xml:space="preserve">Autor: </w:t>
      </w:r>
      <w:proofErr w:type="spellStart"/>
      <w:r w:rsidRPr="004A299E">
        <w:rPr>
          <w:rFonts w:ascii="Arial" w:hAnsi="Arial" w:cs="Arial"/>
          <w:lang w:val="es-PE"/>
        </w:rPr>
        <w:t>Chacaltana</w:t>
      </w:r>
      <w:proofErr w:type="spellEnd"/>
      <w:r w:rsidRPr="004A299E">
        <w:rPr>
          <w:rFonts w:ascii="Arial" w:hAnsi="Arial" w:cs="Arial"/>
          <w:lang w:val="es-PE"/>
        </w:rPr>
        <w:t>, Juan</w:t>
      </w:r>
      <w:r>
        <w:rPr>
          <w:rFonts w:ascii="Arial" w:hAnsi="Arial" w:cs="Arial"/>
          <w:lang w:val="es-PE"/>
        </w:rPr>
        <w:br/>
        <w:t xml:space="preserve">Título: </w:t>
      </w:r>
      <w:r w:rsidRPr="004A299E">
        <w:rPr>
          <w:rFonts w:ascii="Arial" w:hAnsi="Arial" w:cs="Arial"/>
          <w:lang w:val="es-PE"/>
        </w:rPr>
        <w:t>Dimensiones de la Productividad del Trabajo en las Empresas de América Latina – Un estudio comparativo de Argentina, México, Panamá y Perú</w:t>
      </w:r>
      <w:r>
        <w:rPr>
          <w:rFonts w:ascii="Arial" w:hAnsi="Arial" w:cs="Arial"/>
          <w:lang w:val="es-PE"/>
        </w:rPr>
        <w:br/>
        <w:t xml:space="preserve">Año: </w:t>
      </w:r>
      <w:r w:rsidRPr="004A299E">
        <w:rPr>
          <w:rFonts w:ascii="Arial" w:hAnsi="Arial" w:cs="Arial"/>
          <w:lang w:val="es-PE"/>
        </w:rPr>
        <w:t xml:space="preserve">2005 </w:t>
      </w:r>
    </w:p>
    <w:p w:rsidR="000B14F4" w:rsidRDefault="000B14F4">
      <w:pPr>
        <w:rPr>
          <w:rFonts w:ascii="Arial" w:hAnsi="Arial" w:cs="Arial"/>
          <w:lang w:val="es-PE"/>
        </w:rPr>
      </w:pPr>
      <w:r>
        <w:rPr>
          <w:rFonts w:ascii="Arial" w:hAnsi="Arial" w:cs="Arial"/>
          <w:lang w:val="es-PE"/>
        </w:rPr>
        <w:br w:type="page"/>
      </w:r>
    </w:p>
    <w:sdt>
      <w:sdtPr>
        <w:id w:val="1435161219"/>
        <w:docPartObj>
          <w:docPartGallery w:val="Bibliographies"/>
          <w:docPartUnique/>
        </w:docPartObj>
      </w:sdtPr>
      <w:sdtEndPr>
        <w:rPr>
          <w:rFonts w:ascii="Times New Roman" w:hAnsi="Times New Roman" w:cs="Times New Roman"/>
          <w:b w:val="0"/>
          <w:bCs w:val="0"/>
          <w:sz w:val="24"/>
          <w:u w:val="none"/>
        </w:rPr>
      </w:sdtEndPr>
      <w:sdtContent>
        <w:p w:rsidR="000B14F4" w:rsidRDefault="000B14F4">
          <w:pPr>
            <w:pStyle w:val="Ttulo1"/>
          </w:pPr>
          <w:r>
            <w:t>Bibliografía</w:t>
          </w:r>
        </w:p>
        <w:sdt>
          <w:sdtPr>
            <w:id w:val="111145805"/>
            <w:bibliography/>
          </w:sdtPr>
          <w:sdtContent>
            <w:p w:rsidR="000B14F4" w:rsidRDefault="000B14F4" w:rsidP="000B14F4">
              <w:pPr>
                <w:pStyle w:val="Bibliografa"/>
                <w:ind w:left="720" w:hanging="720"/>
                <w:rPr>
                  <w:noProof/>
                </w:rPr>
              </w:pPr>
              <w:r>
                <w:fldChar w:fldCharType="begin"/>
              </w:r>
              <w:r>
                <w:instrText>BIBLIOGRAPHY</w:instrText>
              </w:r>
              <w:r>
                <w:fldChar w:fldCharType="separate"/>
              </w:r>
              <w:r>
                <w:rPr>
                  <w:noProof/>
                </w:rPr>
                <w:t xml:space="preserve">Abusada, R. (2000). </w:t>
              </w:r>
              <w:r>
                <w:rPr>
                  <w:i/>
                  <w:iCs/>
                  <w:noProof/>
                </w:rPr>
                <w:t>La Reforma Inconclusa (Tomos I y II).</w:t>
              </w:r>
              <w:r>
                <w:rPr>
                  <w:noProof/>
                </w:rPr>
                <w:t xml:space="preserve"> Universidad del Pacífico.</w:t>
              </w:r>
            </w:p>
            <w:p w:rsidR="000B14F4" w:rsidRDefault="000B14F4" w:rsidP="000B14F4">
              <w:pPr>
                <w:pStyle w:val="Bibliografa"/>
                <w:ind w:left="720" w:hanging="720"/>
                <w:rPr>
                  <w:noProof/>
                </w:rPr>
              </w:pPr>
              <w:r>
                <w:rPr>
                  <w:noProof/>
                </w:rPr>
                <w:t xml:space="preserve">Alcázar, L. (2004). </w:t>
              </w:r>
              <w:r>
                <w:rPr>
                  <w:i/>
                  <w:iCs/>
                  <w:noProof/>
                </w:rPr>
                <w:t>Reforma Educativa.</w:t>
              </w:r>
              <w:r>
                <w:rPr>
                  <w:noProof/>
                </w:rPr>
                <w:t xml:space="preserve"> El Comercio, Instituto Apoyo.</w:t>
              </w:r>
            </w:p>
            <w:p w:rsidR="000B14F4" w:rsidRDefault="000B14F4" w:rsidP="000B14F4">
              <w:pPr>
                <w:pStyle w:val="Bibliografa"/>
                <w:ind w:left="720" w:hanging="720"/>
                <w:rPr>
                  <w:noProof/>
                </w:rPr>
              </w:pPr>
              <w:r>
                <w:rPr>
                  <w:noProof/>
                </w:rPr>
                <w:t>CEPAL. (s.f.).</w:t>
              </w:r>
            </w:p>
            <w:p w:rsidR="000B14F4" w:rsidRDefault="000B14F4" w:rsidP="000B14F4">
              <w:r>
                <w:rPr>
                  <w:b/>
                  <w:bCs/>
                </w:rPr>
                <w:fldChar w:fldCharType="end"/>
              </w:r>
            </w:p>
          </w:sdtContent>
        </w:sdt>
      </w:sdtContent>
    </w:sdt>
    <w:p w:rsidR="00446680" w:rsidRPr="000B14F4" w:rsidRDefault="00446680" w:rsidP="000B14F4">
      <w:pPr>
        <w:rPr>
          <w:rFonts w:ascii="Arial" w:hAnsi="Arial" w:cs="Arial"/>
          <w:lang w:val="es-PE"/>
        </w:rPr>
      </w:pPr>
      <w:bookmarkStart w:id="2" w:name="_GoBack"/>
      <w:bookmarkEnd w:id="2"/>
    </w:p>
    <w:sectPr w:rsidR="00446680" w:rsidRPr="000B14F4">
      <w:headerReference w:type="even" r:id="rId9"/>
      <w:headerReference w:type="default" r:id="rId10"/>
      <w:footerReference w:type="even" r:id="rId11"/>
      <w:footerReference w:type="default" r:id="rId12"/>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BB" w:rsidRDefault="005178BB">
      <w:r>
        <w:separator/>
      </w:r>
    </w:p>
  </w:endnote>
  <w:endnote w:type="continuationSeparator" w:id="0">
    <w:p w:rsidR="005178BB" w:rsidRDefault="0051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BB" w:rsidRDefault="005178BB">
      <w:r>
        <w:separator/>
      </w:r>
    </w:p>
  </w:footnote>
  <w:footnote w:type="continuationSeparator" w:id="0">
    <w:p w:rsidR="005178BB" w:rsidRDefault="00517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53DE6"/>
    <w:multiLevelType w:val="hybridMultilevel"/>
    <w:tmpl w:val="249CBAE0"/>
    <w:lvl w:ilvl="0" w:tplc="EEB67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0B14F4"/>
    <w:rsid w:val="00300491"/>
    <w:rsid w:val="00446680"/>
    <w:rsid w:val="004A299E"/>
    <w:rsid w:val="005178BB"/>
    <w:rsid w:val="005F36EC"/>
    <w:rsid w:val="007D1D61"/>
    <w:rsid w:val="008806B9"/>
    <w:rsid w:val="009D27E7"/>
    <w:rsid w:val="00A7385D"/>
    <w:rsid w:val="00CE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3213"/>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 w:type="paragraph" w:styleId="Prrafodelista">
    <w:name w:val="List Paragraph"/>
    <w:basedOn w:val="Normal"/>
    <w:uiPriority w:val="34"/>
    <w:qFormat/>
    <w:rsid w:val="004A299E"/>
    <w:pPr>
      <w:ind w:left="720"/>
      <w:contextualSpacing/>
    </w:pPr>
  </w:style>
  <w:style w:type="character" w:customStyle="1" w:styleId="Ttulo1Car">
    <w:name w:val="Título 1 Car"/>
    <w:basedOn w:val="Fuentedeprrafopredeter"/>
    <w:link w:val="Ttulo1"/>
    <w:uiPriority w:val="9"/>
    <w:rsid w:val="000B14F4"/>
    <w:rPr>
      <w:rFonts w:ascii="Arial" w:hAnsi="Arial" w:cs="Arial"/>
      <w:b/>
      <w:bCs/>
      <w:sz w:val="28"/>
      <w:szCs w:val="24"/>
      <w:u w:val="single"/>
      <w:lang w:val="es-ES" w:eastAsia="es-ES"/>
    </w:rPr>
  </w:style>
  <w:style w:type="paragraph" w:styleId="Bibliografa">
    <w:name w:val="Bibliography"/>
    <w:basedOn w:val="Normal"/>
    <w:next w:val="Normal"/>
    <w:uiPriority w:val="37"/>
    <w:unhideWhenUsed/>
    <w:rsid w:val="000B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2836">
      <w:bodyDiv w:val="1"/>
      <w:marLeft w:val="0"/>
      <w:marRight w:val="0"/>
      <w:marTop w:val="0"/>
      <w:marBottom w:val="0"/>
      <w:divBdr>
        <w:top w:val="none" w:sz="0" w:space="0" w:color="auto"/>
        <w:left w:val="none" w:sz="0" w:space="0" w:color="auto"/>
        <w:bottom w:val="none" w:sz="0" w:space="0" w:color="auto"/>
        <w:right w:val="none" w:sz="0" w:space="0" w:color="auto"/>
      </w:divBdr>
    </w:div>
    <w:div w:id="552740138">
      <w:bodyDiv w:val="1"/>
      <w:marLeft w:val="0"/>
      <w:marRight w:val="0"/>
      <w:marTop w:val="0"/>
      <w:marBottom w:val="0"/>
      <w:divBdr>
        <w:top w:val="none" w:sz="0" w:space="0" w:color="auto"/>
        <w:left w:val="none" w:sz="0" w:space="0" w:color="auto"/>
        <w:bottom w:val="none" w:sz="0" w:space="0" w:color="auto"/>
        <w:right w:val="none" w:sz="0" w:space="0" w:color="auto"/>
      </w:divBdr>
    </w:div>
    <w:div w:id="19992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CEP</b:Tag>
    <b:SourceType>Book</b:SourceType>
    <b:Guid>{0707B3AF-E30E-4990-B732-F437B71F47A0}</b:Guid>
    <b:Author>
      <b:Author>
        <b:NameList>
          <b:Person>
            <b:Last>CEPAL</b:Last>
          </b:Person>
        </b:NameList>
      </b:Author>
    </b:Author>
    <b:RefOrder>3</b:RefOrder>
  </b:Source>
  <b:Source>
    <b:Tag>Abu00</b:Tag>
    <b:SourceType>Book</b:SourceType>
    <b:Guid>{D95B716D-67BB-4E71-AA76-77E211EFCB80}</b:Guid>
    <b:Author>
      <b:Author>
        <b:NameList>
          <b:Person>
            <b:Last>Abusada</b:Last>
            <b:First>Roberto</b:First>
          </b:Person>
        </b:NameList>
      </b:Author>
    </b:Author>
    <b:Title>La Reforma Inconclusa (Tomos I y II)</b:Title>
    <b:Year>2000</b:Year>
    <b:Publisher>Universidad del Pacífico</b:Publisher>
    <b:RefOrder>2</b:RefOrder>
  </b:Source>
  <b:Source>
    <b:Tag>Alc04</b:Tag>
    <b:SourceType>Book</b:SourceType>
    <b:Guid>{3E8F161C-2DE7-473B-89FE-811DFA3C68AD}</b:Guid>
    <b:Author>
      <b:Author>
        <b:NameList>
          <b:Person>
            <b:Last>Alcázar</b:Last>
            <b:First>Lorena</b:First>
          </b:Person>
        </b:NameList>
      </b:Author>
    </b:Author>
    <b:Title>Reforma Educativa</b:Title>
    <b:Year>2004</b:Year>
    <b:Publisher>El Comercio, Instituto Apoyo</b:Publisher>
    <b:RefOrder>1</b:RefOrder>
  </b:Source>
</b:Sources>
</file>

<file path=customXml/itemProps1.xml><?xml version="1.0" encoding="utf-8"?>
<ds:datastoreItem xmlns:ds="http://schemas.openxmlformats.org/officeDocument/2006/customXml" ds:itemID="{354BA851-71D3-4381-8F75-E7C759C5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9207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10801</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2</cp:revision>
  <cp:lastPrinted>2005-11-30T21:27:00Z</cp:lastPrinted>
  <dcterms:created xsi:type="dcterms:W3CDTF">2017-12-31T19:30:00Z</dcterms:created>
  <dcterms:modified xsi:type="dcterms:W3CDTF">2017-12-31T19:30:00Z</dcterms:modified>
</cp:coreProperties>
</file>